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990580"/>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990580"/>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1997a)</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Bin</w:t>
      </w:r>
      <w:r>
        <w:t xml:space="preserve"> </w:t>
      </w:r>
      <w:r>
        <w:rPr>
          <w:iCs/>
          <w:i/>
        </w:rPr>
        <w:t xml:space="preserve">et al.</w:t>
      </w:r>
      <w:r>
        <w:t xml:space="preserve">, 2022)</w:t>
      </w:r>
      <w:r>
        <w:t xml:space="preserve">.</w:t>
      </w:r>
      <w:r>
        <w:t xml:space="preserve"> </w:t>
      </w:r>
      <w:r>
        <w:t xml:space="preserve">Notably, this pattern can be reversed in open forests.</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15140"/>
            <wp:effectExtent b="0" l="0" r="0" t="0"/>
            <wp:docPr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15140"/>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characteristic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dissipate excess heat compared to upper-canopy leaves. 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 Tleaf 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upper (or outer) canopy leaves vary dramatically from canopy-interior and understory leaves due to the differences in biophysical conditions</w:t>
      </w:r>
      <w:r>
        <w:t xml:space="preserve"> </w:t>
      </w:r>
      <w:r>
        <w:t xml:space="preserve">(Fig. 2, Bin</w:t>
      </w:r>
      <w:r>
        <w:t xml:space="preserve"> </w:t>
      </w:r>
      <w:r>
        <w:rPr>
          <w:iCs/>
          <w:i/>
        </w:rPr>
        <w:t xml:space="preserve">et al.</w:t>
      </w:r>
      <w:r>
        <w:t xml:space="preserve">, 2022)</w:t>
      </w:r>
      <w:r>
        <w:t xml:space="preserve">, and also because of differences in biological conditions such as tree size and height</w:t>
      </w:r>
      <w:r>
        <w:t xml:space="preserve"> </w:t>
      </w:r>
      <w:r>
        <w:t xml:space="preserve">(Bin</w:t>
      </w:r>
      <w:r>
        <w:t xml:space="preserve"> </w:t>
      </w:r>
      <w:r>
        <w:rPr>
          <w:iCs/>
          <w:i/>
        </w:rPr>
        <w:t xml:space="preserve">et al.</w:t>
      </w:r>
      <w:r>
        <w:t xml:space="preserve">, 2022)</w:t>
      </w:r>
      <w:r>
        <w:t xml:space="preserve">.</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 Bin</w:t>
      </w:r>
      <w:r>
        <w:t xml:space="preserve"> </w:t>
      </w:r>
      <w:r>
        <w:rPr>
          <w:iCs/>
          <w:i/>
        </w:rPr>
        <w:t xml:space="preserve">et al.</w:t>
      </w:r>
      <w:r>
        <w:t xml:space="preserve">, 2022)</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across the full range of microenvironments spanning the forest vertical gradient.</w:t>
      </w:r>
      <w:r>
        <w:t xml:space="preserve"> </w:t>
      </w:r>
      <w:r>
        <w:t xml:space="preserve">It has been established that independent of the light environment, traits also vary within species along the ontogenetic trajectory from the understory to the upper canopy.</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2018a)</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increase with peak radiation loads, and thus tend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harmlessly dissipating excess excitation energy as heat to reduce photoinhibition, and therefore also serve as thermoprotection and postpone heat damage</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2018a)</w:t>
      </w:r>
      <w:r>
        <w:t xml:space="preserve">.</w:t>
      </w:r>
      <w:r>
        <w:t xml:space="preserve"> </w:t>
      </w:r>
      <w:r>
        <w:t xml:space="preserve">With saturating irradiance experienced by upper canopy leaves, unused energy from photosystem II antennae is further dissipated as heat energy through non-photochemical quenching</w:t>
      </w:r>
      <w:r>
        <w:t xml:space="preserve">(Mathur</w:t>
      </w:r>
      <w:r>
        <w:t xml:space="preserve"> </w:t>
      </w:r>
      <w:r>
        <w:rPr>
          <w:iCs/>
          <w:i/>
        </w:rPr>
        <w:t xml:space="preserve">et al.</w:t>
      </w:r>
      <w:r>
        <w:t xml:space="preserve">, 2018b)</w:t>
      </w:r>
      <w:r>
        <w:t xml:space="preserve">.</w:t>
      </w:r>
      <w:r>
        <w:t xml:space="preserve"> </w:t>
      </w:r>
      <w:r>
        <w:t xml:space="preserve">Efficient light-use is optimized through this process while preventing the accumulation of excess light, an energetic imbalance that results in the generation of harmful reactive oxygen species.</w:t>
      </w:r>
      <w:r>
        <w:t xml:space="preserve"> </w:t>
      </w:r>
      <w:r>
        <w:t xml:space="preserve">However, below a photon flux density of</w:t>
      </w:r>
      <w:r>
        <w:t xml:space="preserve"> </w:t>
      </w:r>
      <m:oMath>
        <m:r>
          <m:t>200</m:t>
        </m:r>
        <m:r>
          <m:t>μ</m:t>
        </m:r>
        <m:r>
          <m:t>m</m:t>
        </m:r>
        <m:r>
          <m:t>o</m:t>
        </m:r>
        <m:r>
          <m:t>l</m:t>
        </m:r>
        <m:sSup>
          <m:e>
            <m:r>
              <m:t>m</m:t>
            </m:r>
          </m:e>
          <m:sup>
            <m:r>
              <m:rPr>
                <m:sty m:val="p"/>
              </m:rPr>
              <m:t>−</m:t>
            </m:r>
            <m:r>
              <m:t>2</m:t>
            </m:r>
          </m:sup>
        </m:sSup>
        <m:sSup>
          <m:e>
            <m:r>
              <m:t>s</m:t>
            </m:r>
          </m:e>
          <m:sup>
            <m:r>
              <m:rPr>
                <m:sty m:val="p"/>
              </m:rPr>
              <m:t>−</m:t>
            </m:r>
            <m:r>
              <m:t>1</m:t>
            </m:r>
          </m:sup>
        </m:sSup>
      </m:oMath>
      <w:r>
        <w:t xml:space="preserve">, within a beech (</w:t>
      </w:r>
      <w:r>
        <w:rPr>
          <w:iCs/>
          <w:i/>
        </w:rPr>
        <w:t xml:space="preserve">Fagus sylvatica L.</w:t>
      </w:r>
      <w:r>
        <w:t xml:space="preserve">) forest, shaded lower canopy leaves have been observed to have higher non-photochemical quenching rates than upper canopy leaves, reflecting rapid photosynthetic induction kinetics in shaded leaves as an acclimation to sunflecks.</w:t>
      </w:r>
      <w:r>
        <w:t xml:space="preserve"> </w:t>
      </w:r>
      <w:r>
        <w:t xml:space="preserve">Beyond this photon flux density threshold, non-photochemical quenching rates of upper canopy increase with an increase in light intensity</w:t>
      </w:r>
      <w:r>
        <w:t xml:space="preserve"> </w:t>
      </w:r>
      <w:r>
        <w:t xml:space="preserve">(Scartazza</w:t>
      </w:r>
      <w:r>
        <w:t xml:space="preserve"> </w:t>
      </w:r>
      <w:r>
        <w:rPr>
          <w:iCs/>
          <w:i/>
        </w:rPr>
        <w:t xml:space="preserve">et al.</w:t>
      </w:r>
      <w:r>
        <w:t xml:space="preserve">, 2016)</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allows some tree saplings to do the majority of their annual carbon fixation before canopy foliage and reduces light availability</w:t>
      </w:r>
      <w:r>
        <w:t xml:space="preserve"> </w:t>
      </w:r>
      <w:r>
        <w:t xml:space="preserve">(Lee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 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 Leaf turnover is faster in the upper canopy than the understory, putatively due to more rapid accumulation of leaf damage</w:t>
      </w:r>
      <w:r>
        <w:t xml:space="preserve"> </w:t>
      </w:r>
      <w:r>
        <w:t xml:space="preserve">(Osada</w:t>
      </w:r>
      <w:r>
        <w:t xml:space="preserve"> </w:t>
      </w:r>
      <w:r>
        <w:rPr>
          <w:iCs/>
          <w:i/>
        </w:rPr>
        <w:t xml:space="preserve">et al.</w:t>
      </w:r>
      <w:r>
        <w:t xml:space="preserve">, 2001; Miller</w:t>
      </w:r>
      <w:r>
        <w:t xml:space="preserve"> </w:t>
      </w:r>
      <w:r>
        <w:rPr>
          <w:iCs/>
          <w:i/>
        </w:rPr>
        <w:t xml:space="preserve">et al.</w:t>
      </w:r>
      <w:r>
        <w:t xml:space="preserve">, 2021)</w:t>
      </w:r>
      <w:r>
        <w:t xml:space="preserve">.</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 Leaf phenology thereby both responds to and influences the vertical structure of forest microenvironments and function.</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 Bin</w:t>
      </w:r>
      <w:r>
        <w:t xml:space="preserve"> </w:t>
      </w:r>
      <w:r>
        <w:rPr>
          <w:iCs/>
          <w:i/>
        </w:rPr>
        <w:t xml:space="preserve">et al.</w:t>
      </w:r>
      <w:r>
        <w:t xml:space="preserve">, 2022)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integrating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reduces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 Thermal thresholds for photosystem II functioning serve as good proxies for temperatures at which leaves get necrotic</w:t>
      </w:r>
      <w:r>
        <w:t xml:space="preserve"> </w:t>
      </w:r>
      <w:r>
        <w:t xml:space="preserve">(Krause</w:t>
      </w:r>
      <w:r>
        <w:t xml:space="preserve"> </w:t>
      </w:r>
      <w:r>
        <w:rPr>
          <w:iCs/>
          <w:i/>
        </w:rPr>
        <w:t xml:space="preserve">et al.</w:t>
      </w:r>
      <w:r>
        <w:t xml:space="preserve">, 2010)</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Engelm.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Michx. growing in shaded mesic conditions</w:t>
      </w:r>
      <w:r>
        <w:t xml:space="preserve"> </w:t>
      </w:r>
      <w:r>
        <w:t xml:space="preserve">(Hamerlynck &amp; Knapp, 1996)</w:t>
      </w:r>
      <w:r>
        <w:t xml:space="preserve">.</w:t>
      </w:r>
      <w:r>
        <w:t xml:space="preserve"> </w:t>
      </w:r>
      <w:r>
        <w:t xml:space="preserve">In an Australian savanna, crowns of</w:t>
      </w:r>
      <w:r>
        <w:t xml:space="preserve"> </w:t>
      </w:r>
      <w:r>
        <w:rPr>
          <w:iCs/>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portions of their crowns than in other crown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across the vertical profile of a closed-canopy forest in Panama (Table 1),</w:t>
      </w:r>
      <w:r>
        <w:t xml:space="preserve"> </w:t>
      </w:r>
      <m:oMath>
        <m:sSub>
          <m:e>
            <m:r>
              <m:t>T</m:t>
            </m:r>
          </m:e>
          <m:sub>
            <m:r>
              <m:t>50</m:t>
            </m:r>
          </m:sub>
        </m:sSub>
      </m:oMath>
      <w:r>
        <w:t xml:space="preserve"> </w:t>
      </w:r>
      <w:r>
        <w:t xml:space="preserve">varied modestly, being slightly lower for shade than sun leaves for two of three tree species</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sun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across the vertical profile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83"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CLM), while models with multiple vegetative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 [Bonan et al., 2018; Chen et al., 2016; Longo et al., 2019]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82" w:name="references"/>
    <w:p>
      <w:pPr>
        <w:pStyle w:val="Heading2"/>
      </w:pPr>
      <w:r>
        <w:t xml:space="preserve">References</w:t>
      </w:r>
    </w:p>
    <w:bookmarkStart w:id="381" w:name="refs"/>
    <w:bookmarkStart w:id="63"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67"/>
    <w:bookmarkStart w:id="68"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8"/>
    <w:bookmarkStart w:id="6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6"/>
    <w:bookmarkStart w:id="77"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77"/>
    <w:bookmarkStart w:id="78"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78"/>
    <w:bookmarkStart w:id="79"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9"/>
    <w:bookmarkStart w:id="80"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0"/>
    <w:bookmarkStart w:id="81"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1"/>
    <w:bookmarkStart w:id="82"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2"/>
    <w:bookmarkStart w:id="83"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3"/>
    <w:bookmarkStart w:id="84"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4"/>
    <w:bookmarkStart w:id="85"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5"/>
    <w:bookmarkStart w:id="86"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6"/>
    <w:bookmarkStart w:id="87"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7"/>
    <w:bookmarkStart w:id="88"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8"/>
    <w:bookmarkStart w:id="89"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9"/>
    <w:bookmarkStart w:id="90"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0"/>
    <w:bookmarkStart w:id="9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1"/>
    <w:bookmarkStart w:id="9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2"/>
    <w:bookmarkStart w:id="9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3"/>
    <w:bookmarkStart w:id="9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4"/>
    <w:bookmarkStart w:id="95"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5"/>
    <w:bookmarkStart w:id="96"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6"/>
    <w:bookmarkStart w:id="97"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1997a</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7"/>
    <w:bookmarkStart w:id="98" w:name="Xe8cde8165afdd4aaccd3f9223447acf0a7e195c"/>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1997b</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8"/>
    <w:bookmarkStart w:id="99"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99"/>
    <w:bookmarkStart w:id="100"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0"/>
    <w:bookmarkStart w:id="101"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1"/>
    <w:bookmarkStart w:id="102"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2"/>
    <w:bookmarkStart w:id="103"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3"/>
    <w:bookmarkStart w:id="104"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4"/>
    <w:bookmarkStart w:id="105"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5"/>
    <w:bookmarkStart w:id="106"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6"/>
    <w:bookmarkStart w:id="107"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7"/>
    <w:bookmarkStart w:id="108"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8"/>
    <w:bookmarkStart w:id="109"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9"/>
    <w:bookmarkStart w:id="110"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0"/>
    <w:bookmarkStart w:id="111"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1"/>
    <w:bookmarkStart w:id="112"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2"/>
    <w:bookmarkStart w:id="113"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3"/>
    <w:bookmarkStart w:id="114"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4"/>
    <w:bookmarkStart w:id="115"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5"/>
    <w:bookmarkStart w:id="116"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6"/>
    <w:bookmarkStart w:id="117"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7"/>
    <w:bookmarkStart w:id="118"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8"/>
    <w:bookmarkStart w:id="119"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9"/>
    <w:bookmarkStart w:id="120"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0"/>
    <w:bookmarkStart w:id="121"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1"/>
    <w:bookmarkStart w:id="122"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2"/>
    <w:bookmarkStart w:id="123"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3"/>
    <w:bookmarkStart w:id="124"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4"/>
    <w:bookmarkStart w:id="12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5"/>
    <w:bookmarkStart w:id="12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26"/>
    <w:bookmarkStart w:id="12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27"/>
    <w:bookmarkStart w:id="128"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8"/>
    <w:bookmarkStart w:id="129"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9"/>
    <w:bookmarkStart w:id="130"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0"/>
    <w:bookmarkStart w:id="13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1"/>
    <w:bookmarkStart w:id="132"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2"/>
    <w:bookmarkStart w:id="133"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3"/>
    <w:bookmarkStart w:id="134"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4"/>
    <w:bookmarkStart w:id="135"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5"/>
    <w:bookmarkStart w:id="136"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36"/>
    <w:bookmarkStart w:id="137"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37"/>
    <w:bookmarkStart w:id="138"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8"/>
    <w:bookmarkStart w:id="139"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9"/>
    <w:bookmarkStart w:id="140"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0"/>
    <w:bookmarkStart w:id="141"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1"/>
    <w:bookmarkStart w:id="142"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2"/>
    <w:bookmarkStart w:id="143"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3"/>
    <w:bookmarkStart w:id="144"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4"/>
    <w:bookmarkStart w:id="145"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5"/>
    <w:bookmarkStart w:id="146"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46"/>
    <w:bookmarkStart w:id="147"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47"/>
    <w:bookmarkStart w:id="148"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48"/>
    <w:bookmarkStart w:id="149"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49"/>
    <w:bookmarkStart w:id="150"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0"/>
    <w:bookmarkStart w:id="151"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1"/>
    <w:bookmarkStart w:id="152"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2"/>
    <w:bookmarkStart w:id="153"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3"/>
    <w:bookmarkStart w:id="154"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4"/>
    <w:bookmarkStart w:id="15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55"/>
    <w:bookmarkStart w:id="15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56"/>
    <w:bookmarkStart w:id="157"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57"/>
    <w:bookmarkStart w:id="158"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58"/>
    <w:bookmarkStart w:id="15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59"/>
    <w:bookmarkStart w:id="16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0"/>
    <w:bookmarkStart w:id="161"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1"/>
    <w:bookmarkStart w:id="16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62"/>
    <w:bookmarkStart w:id="16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63"/>
    <w:bookmarkStart w:id="16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64"/>
    <w:bookmarkStart w:id="16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65"/>
    <w:bookmarkStart w:id="16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66"/>
    <w:bookmarkStart w:id="167"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67"/>
    <w:bookmarkStart w:id="168"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68"/>
    <w:bookmarkStart w:id="169"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69"/>
    <w:bookmarkStart w:id="170"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0"/>
    <w:bookmarkStart w:id="171"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1"/>
    <w:bookmarkStart w:id="17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2"/>
    <w:bookmarkStart w:id="173"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73"/>
    <w:bookmarkStart w:id="174"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74"/>
    <w:bookmarkStart w:id="175"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75"/>
    <w:bookmarkStart w:id="176"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76"/>
    <w:bookmarkStart w:id="177"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77"/>
    <w:bookmarkStart w:id="178"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78"/>
    <w:bookmarkStart w:id="179"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79"/>
    <w:bookmarkStart w:id="180"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80"/>
    <w:bookmarkStart w:id="181"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81"/>
    <w:bookmarkStart w:id="182"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2"/>
    <w:bookmarkStart w:id="183"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83"/>
    <w:bookmarkStart w:id="184"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84"/>
    <w:bookmarkStart w:id="185"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85"/>
    <w:bookmarkStart w:id="186"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86"/>
    <w:bookmarkStart w:id="187"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87"/>
    <w:bookmarkStart w:id="188"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88"/>
    <w:bookmarkStart w:id="189"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89"/>
    <w:bookmarkStart w:id="190"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90"/>
    <w:bookmarkStart w:id="191"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91"/>
    <w:bookmarkStart w:id="192"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2"/>
    <w:bookmarkStart w:id="193"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93"/>
    <w:bookmarkStart w:id="194"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94"/>
    <w:bookmarkStart w:id="195"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195"/>
    <w:bookmarkStart w:id="196"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96"/>
    <w:bookmarkStart w:id="19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97"/>
    <w:bookmarkStart w:id="198"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98"/>
    <w:bookmarkStart w:id="199"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99"/>
    <w:bookmarkStart w:id="200"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00"/>
    <w:bookmarkStart w:id="201"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01"/>
    <w:bookmarkStart w:id="202"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02"/>
    <w:bookmarkStart w:id="203"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3"/>
    <w:bookmarkStart w:id="204"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4"/>
    <w:bookmarkStart w:id="205"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05"/>
    <w:bookmarkStart w:id="206"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06"/>
    <w:bookmarkStart w:id="207"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07"/>
    <w:bookmarkStart w:id="20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08"/>
    <w:bookmarkStart w:id="209"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09"/>
    <w:bookmarkStart w:id="210"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10"/>
    <w:bookmarkStart w:id="211"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11"/>
    <w:bookmarkStart w:id="212"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12"/>
    <w:bookmarkStart w:id="213"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13"/>
    <w:bookmarkStart w:id="214"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14"/>
    <w:bookmarkStart w:id="215"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15"/>
    <w:bookmarkStart w:id="216"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16"/>
    <w:bookmarkStart w:id="217"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17"/>
    <w:bookmarkStart w:id="218"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18"/>
    <w:bookmarkStart w:id="219"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19"/>
    <w:bookmarkStart w:id="220"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20"/>
    <w:bookmarkStart w:id="221"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21"/>
    <w:bookmarkStart w:id="222"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22"/>
    <w:bookmarkStart w:id="223"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23"/>
    <w:bookmarkStart w:id="224"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24"/>
    <w:bookmarkStart w:id="225"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25"/>
    <w:bookmarkStart w:id="226"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26"/>
    <w:bookmarkStart w:id="227"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2018a</w:t>
      </w:r>
      <w:r>
        <w:t xml:space="preserve">. Photosynthetic efficiency in sun and shade plants.</w:t>
      </w:r>
      <w:r>
        <w:t xml:space="preserve"> </w:t>
      </w:r>
      <w:r>
        <w:rPr>
          <w:iCs/>
          <w:i/>
        </w:rPr>
        <w:t xml:space="preserve">Photosynthetica</w:t>
      </w:r>
      <w:r>
        <w:t xml:space="preserve">.</w:t>
      </w:r>
    </w:p>
    <w:bookmarkEnd w:id="227"/>
    <w:bookmarkStart w:id="228" w:name="Xa94ed89b503067e78937e252d918b52390f1187"/>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2018b</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228"/>
    <w:bookmarkStart w:id="229"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29"/>
    <w:bookmarkStart w:id="230"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0"/>
    <w:bookmarkStart w:id="231"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31"/>
    <w:bookmarkStart w:id="232"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32"/>
    <w:bookmarkStart w:id="233"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33"/>
    <w:bookmarkStart w:id="234"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34"/>
    <w:bookmarkStart w:id="235"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35"/>
    <w:bookmarkStart w:id="236"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36"/>
    <w:bookmarkStart w:id="23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37"/>
    <w:bookmarkStart w:id="238"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38"/>
    <w:bookmarkStart w:id="239"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39"/>
    <w:bookmarkStart w:id="24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40"/>
    <w:bookmarkStart w:id="241"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41"/>
    <w:bookmarkStart w:id="24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42"/>
    <w:bookmarkStart w:id="243"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43"/>
    <w:bookmarkStart w:id="244"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44"/>
    <w:bookmarkStart w:id="245"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45"/>
    <w:bookmarkStart w:id="246"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46"/>
    <w:bookmarkStart w:id="247"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47"/>
    <w:bookmarkStart w:id="248"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48"/>
    <w:bookmarkStart w:id="249"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49"/>
    <w:bookmarkStart w:id="250"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50"/>
    <w:bookmarkStart w:id="25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51"/>
    <w:bookmarkStart w:id="25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52"/>
    <w:bookmarkStart w:id="253"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53"/>
    <w:bookmarkStart w:id="254"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54"/>
    <w:bookmarkStart w:id="255"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55"/>
    <w:bookmarkStart w:id="256"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56"/>
    <w:bookmarkStart w:id="257"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57"/>
    <w:bookmarkStart w:id="258"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58"/>
    <w:bookmarkStart w:id="259"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59"/>
    <w:bookmarkStart w:id="260"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0"/>
    <w:bookmarkStart w:id="261"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1"/>
    <w:bookmarkStart w:id="262"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2"/>
    <w:bookmarkStart w:id="26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63"/>
    <w:bookmarkStart w:id="26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64"/>
    <w:bookmarkStart w:id="26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65"/>
    <w:bookmarkStart w:id="26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66"/>
    <w:bookmarkStart w:id="26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67"/>
    <w:bookmarkStart w:id="26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68"/>
    <w:bookmarkStart w:id="26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69"/>
    <w:bookmarkStart w:id="27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0"/>
    <w:bookmarkStart w:id="27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1"/>
    <w:bookmarkStart w:id="272"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72"/>
    <w:bookmarkStart w:id="27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73"/>
    <w:bookmarkStart w:id="274"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74"/>
    <w:bookmarkStart w:id="275"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75"/>
    <w:bookmarkStart w:id="276"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76"/>
    <w:bookmarkStart w:id="277"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77"/>
    <w:bookmarkStart w:id="278"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78"/>
    <w:bookmarkStart w:id="27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79"/>
    <w:bookmarkStart w:id="28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80"/>
    <w:bookmarkStart w:id="28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81"/>
    <w:bookmarkStart w:id="282"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82"/>
    <w:bookmarkStart w:id="283"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83"/>
    <w:bookmarkStart w:id="284"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84"/>
    <w:bookmarkStart w:id="285"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85"/>
    <w:bookmarkStart w:id="286"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86"/>
    <w:bookmarkStart w:id="287"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87"/>
    <w:bookmarkStart w:id="28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88"/>
    <w:bookmarkStart w:id="289"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89"/>
    <w:bookmarkStart w:id="290"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90"/>
    <w:bookmarkStart w:id="291"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91"/>
    <w:bookmarkStart w:id="292"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92"/>
    <w:bookmarkStart w:id="293"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93"/>
    <w:bookmarkStart w:id="294"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94"/>
    <w:bookmarkStart w:id="295"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95"/>
    <w:bookmarkStart w:id="296"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96"/>
    <w:bookmarkStart w:id="297"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7"/>
    <w:bookmarkStart w:id="298"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8"/>
    <w:bookmarkStart w:id="299"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99"/>
    <w:bookmarkStart w:id="300"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0"/>
    <w:bookmarkStart w:id="301"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1"/>
    <w:bookmarkStart w:id="30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02"/>
    <w:bookmarkStart w:id="303"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03"/>
    <w:bookmarkStart w:id="304"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04"/>
    <w:bookmarkStart w:id="30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05"/>
    <w:bookmarkStart w:id="306"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06"/>
    <w:bookmarkStart w:id="307"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07"/>
    <w:bookmarkStart w:id="30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08"/>
    <w:bookmarkStart w:id="30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09"/>
    <w:bookmarkStart w:id="31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0"/>
    <w:bookmarkStart w:id="31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1"/>
    <w:bookmarkStart w:id="31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12"/>
    <w:bookmarkStart w:id="31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13"/>
    <w:bookmarkStart w:id="31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14"/>
    <w:bookmarkStart w:id="31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15"/>
    <w:bookmarkStart w:id="31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16"/>
    <w:bookmarkStart w:id="31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17"/>
    <w:bookmarkStart w:id="31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18"/>
    <w:bookmarkStart w:id="31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19"/>
    <w:bookmarkStart w:id="32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0"/>
    <w:bookmarkStart w:id="32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1"/>
    <w:bookmarkStart w:id="32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22"/>
    <w:bookmarkStart w:id="32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23"/>
    <w:bookmarkStart w:id="32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24"/>
    <w:bookmarkStart w:id="32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25"/>
    <w:bookmarkStart w:id="326"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26"/>
    <w:bookmarkStart w:id="32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27"/>
    <w:bookmarkStart w:id="32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28"/>
    <w:bookmarkStart w:id="32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29"/>
    <w:bookmarkStart w:id="33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0"/>
    <w:bookmarkStart w:id="33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1"/>
    <w:bookmarkStart w:id="33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32"/>
    <w:bookmarkStart w:id="33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33"/>
    <w:bookmarkStart w:id="334"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34"/>
    <w:bookmarkStart w:id="335"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35"/>
    <w:bookmarkStart w:id="336"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36"/>
    <w:bookmarkStart w:id="337"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37"/>
    <w:bookmarkStart w:id="33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38"/>
    <w:bookmarkStart w:id="339"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39"/>
    <w:bookmarkStart w:id="34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40"/>
    <w:bookmarkStart w:id="34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41"/>
    <w:bookmarkStart w:id="342"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42"/>
    <w:bookmarkStart w:id="343"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43"/>
    <w:bookmarkStart w:id="344"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44"/>
    <w:bookmarkStart w:id="345"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45"/>
    <w:bookmarkStart w:id="346"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46"/>
    <w:bookmarkStart w:id="347"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47"/>
    <w:bookmarkStart w:id="348"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48"/>
    <w:bookmarkStart w:id="34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49"/>
    <w:bookmarkStart w:id="35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0"/>
    <w:bookmarkStart w:id="35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1"/>
    <w:bookmarkStart w:id="352"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52"/>
    <w:bookmarkStart w:id="353"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53"/>
    <w:bookmarkStart w:id="354"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54"/>
    <w:bookmarkStart w:id="355"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55"/>
    <w:bookmarkStart w:id="356"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56"/>
    <w:bookmarkStart w:id="357"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57"/>
    <w:bookmarkStart w:id="358"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58"/>
    <w:bookmarkStart w:id="359"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59"/>
    <w:bookmarkStart w:id="360"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0"/>
    <w:bookmarkStart w:id="361"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61"/>
    <w:bookmarkStart w:id="362"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62"/>
    <w:bookmarkStart w:id="363"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63"/>
    <w:bookmarkStart w:id="364"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64"/>
    <w:bookmarkStart w:id="365"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65"/>
    <w:bookmarkStart w:id="366"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66"/>
    <w:bookmarkStart w:id="367"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67"/>
    <w:bookmarkStart w:id="368"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68"/>
    <w:bookmarkStart w:id="369"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69"/>
    <w:bookmarkStart w:id="37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70"/>
    <w:bookmarkStart w:id="37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71"/>
    <w:bookmarkStart w:id="372"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72"/>
    <w:bookmarkStart w:id="373"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73"/>
    <w:bookmarkStart w:id="374"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74"/>
    <w:bookmarkStart w:id="375"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75"/>
    <w:bookmarkStart w:id="376"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76"/>
    <w:bookmarkStart w:id="377"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77"/>
    <w:bookmarkStart w:id="378"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78"/>
    <w:bookmarkStart w:id="379"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79"/>
    <w:bookmarkStart w:id="380"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0"/>
    <w:bookmarkEnd w:id="381"/>
    <w:bookmarkEnd w:id="382"/>
    <w:bookmarkEnd w:id="3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2022-02-10T01:39:11Z</dcterms:created>
  <dcterms:modified xsi:type="dcterms:W3CDTF">2022-02-10T01:39:11Z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